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华文细黑" w:hAnsi="华文细黑" w:eastAsia="华文细黑"/>
          <w:b/>
          <w:color w:val="44546A"/>
          <w:sz w:val="32"/>
          <w:szCs w:val="32"/>
        </w:rPr>
      </w:pPr>
      <w:r>
        <w:rPr>
          <w:rFonts w:hint="eastAsia" w:ascii="华文细黑" w:hAnsi="华文细黑" w:eastAsia="华文细黑"/>
          <w:b/>
          <w:color w:val="44546A"/>
          <w:sz w:val="32"/>
          <w:szCs w:val="32"/>
        </w:rPr>
        <w:t>名</w:t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cr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vanish/>
          <w:color w:val="44546A"/>
          <w:kern w:val="0"/>
          <w:sz w:val="32"/>
          <w:szCs w:val="32"/>
        </w:rPr>
        <w:pgNum/>
      </w:r>
      <w:r>
        <w:rPr>
          <w:rFonts w:hint="eastAsia" w:ascii="华文细黑" w:hAnsi="华文细黑" w:eastAsia="华文细黑"/>
          <w:b/>
          <w:color w:val="44546A"/>
          <w:sz w:val="32"/>
          <w:szCs w:val="32"/>
        </w:rPr>
        <w:t>校短期访学项目-香港科技大学</w:t>
      </w:r>
    </w:p>
    <w:p>
      <w:pPr>
        <w:spacing w:beforeLines="50" w:afterLines="50"/>
        <w:jc w:val="center"/>
        <w:rPr>
          <w:rFonts w:ascii="华文细黑" w:hAnsi="华文细黑" w:eastAsia="华文细黑"/>
          <w:b/>
          <w:color w:val="44546A"/>
          <w:sz w:val="32"/>
          <w:szCs w:val="32"/>
        </w:rPr>
      </w:pPr>
      <w:r>
        <w:rPr>
          <w:rFonts w:hint="eastAsia" w:ascii="华文细黑" w:hAnsi="华文细黑" w:eastAsia="华文细黑"/>
          <w:b/>
          <w:color w:val="44546A"/>
          <w:sz w:val="32"/>
          <w:szCs w:val="32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-685800</wp:posOffset>
            </wp:positionH>
            <wp:positionV relativeFrom="page">
              <wp:posOffset>2014220</wp:posOffset>
            </wp:positionV>
            <wp:extent cx="7593965" cy="3016250"/>
            <wp:effectExtent l="0" t="0" r="6985" b="12700"/>
            <wp:wrapSquare wrapText="bothSides"/>
            <wp:docPr id="12" name="图片 12" descr="IMG005056c0000149406345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005056c0000149406345140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t="16286" b="20248"/>
                    <a:stretch>
                      <a:fillRect/>
                    </a:stretch>
                  </pic:blipFill>
                  <pic:spPr>
                    <a:xfrm>
                      <a:off x="0" y="0"/>
                      <a:ext cx="7593965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细黑" w:hAnsi="华文细黑" w:eastAsia="华文细黑"/>
          <w:b/>
          <w:color w:val="44546A"/>
          <w:sz w:val="32"/>
          <w:szCs w:val="32"/>
        </w:rPr>
        <w:t>暨名企精英培养计划</w:t>
      </w:r>
    </w:p>
    <w:p>
      <w:pPr>
        <w:rPr>
          <w:rFonts w:ascii="华文细黑" w:hAnsi="华文细黑" w:eastAsia="华文细黑"/>
          <w:b/>
          <w:color w:val="44546A"/>
          <w:sz w:val="24"/>
        </w:rPr>
      </w:pPr>
      <w:r>
        <w:rPr>
          <w:rFonts w:hint="eastAsia" w:ascii="华文细黑" w:hAnsi="华文细黑" w:eastAsia="华文细黑"/>
          <w:b/>
          <w:color w:val="44546A"/>
          <w:sz w:val="24"/>
        </w:rPr>
        <w:t>一、项目简介</w:t>
      </w:r>
      <w:r>
        <w:rPr>
          <w:rFonts w:hint="eastAsia" w:ascii="华文细黑" w:hAnsi="华文细黑" w:eastAsia="华文细黑"/>
          <w:b/>
          <w:color w:val="44546A"/>
          <w:sz w:val="24"/>
        </w:rPr>
        <w:tab/>
      </w:r>
    </w:p>
    <w:p>
      <w:pPr>
        <w:ind w:firstLine="440" w:firstLineChars="200"/>
        <w:rPr>
          <w:rFonts w:ascii="华文细黑" w:hAnsi="华文细黑" w:eastAsia="华文细黑"/>
          <w:sz w:val="22"/>
          <w:szCs w:val="22"/>
        </w:rPr>
      </w:pPr>
      <w:r>
        <w:rPr>
          <w:rFonts w:hint="eastAsia" w:ascii="华文细黑" w:hAnsi="华文细黑" w:eastAsia="华文细黑"/>
          <w:sz w:val="22"/>
          <w:szCs w:val="22"/>
        </w:rPr>
        <w:t>项目采用香港科技大学商科课程与500强金融名企实训课程相结合的多元化学习模式，让大学生体验名校课堂、提升专业能力、提高职业素养、积累工作经验、拓展人脉资源，助力简历加分，加持核心竞争力。</w:t>
      </w:r>
    </w:p>
    <w:p>
      <w:pPr>
        <w:spacing w:before="240"/>
        <w:rPr>
          <w:rFonts w:ascii="华文细黑" w:hAnsi="华文细黑" w:eastAsia="华文细黑"/>
          <w:b/>
          <w:color w:val="44546A"/>
          <w:sz w:val="24"/>
        </w:rPr>
      </w:pPr>
      <w:r>
        <w:rPr>
          <w:rFonts w:hint="eastAsia" w:ascii="华文细黑" w:hAnsi="华文细黑" w:eastAsia="华文细黑"/>
          <w:b/>
          <w:color w:val="44546A"/>
          <w:sz w:val="24"/>
        </w:rPr>
        <w:t>二、学校介绍</w:t>
      </w:r>
    </w:p>
    <w:p>
      <w:pPr>
        <w:ind w:firstLine="440" w:firstLineChars="200"/>
        <w:rPr>
          <w:rFonts w:ascii="华文细黑" w:hAnsi="华文细黑" w:eastAsia="华文细黑"/>
          <w:sz w:val="22"/>
          <w:szCs w:val="22"/>
        </w:rPr>
      </w:pPr>
      <w:r>
        <w:rPr>
          <w:rFonts w:hint="eastAsia" w:ascii="华文细黑" w:hAnsi="华文细黑" w:eastAsia="华文细黑"/>
          <w:sz w:val="22"/>
          <w:szCs w:val="22"/>
        </w:rPr>
        <w:t>香港科技大学（The Hong Kong University of Science and Technology），简称港科大（HKUST），为东亚研究型大学协会、环太平洋大学联盟、亚洲大学联盟、中国大学校长联谊会、京港大学联盟重要成员，是一所亚洲顶尖、国际知名的研究型大学。该校以科技和商业管理为主、人文及社会科学并重，尤以商科和工科见长。QS2019世界大学排名第37。</w:t>
      </w:r>
    </w:p>
    <w:p>
      <w:pPr>
        <w:spacing w:before="240"/>
        <w:rPr>
          <w:rFonts w:ascii="华文细黑" w:hAnsi="华文细黑" w:eastAsia="华文细黑"/>
          <w:b/>
          <w:color w:val="44546A"/>
          <w:sz w:val="24"/>
        </w:rPr>
      </w:pPr>
      <w:r>
        <w:rPr>
          <w:rFonts w:hint="eastAsia" w:ascii="华文细黑" w:hAnsi="华文细黑" w:eastAsia="华文细黑"/>
          <w:b/>
          <w:color w:val="44546A"/>
          <w:sz w:val="24"/>
        </w:rPr>
        <w:t>三、名企介绍（部分）</w:t>
      </w:r>
    </w:p>
    <w:tbl>
      <w:tblPr>
        <w:tblStyle w:val="3"/>
        <w:tblW w:w="996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4981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华文细黑" w:hAnsi="华文细黑" w:eastAsia="华文细黑"/>
                <w:b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华文细黑" w:hAnsi="华文细黑" w:eastAsia="华文细黑"/>
                <w:b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ge">
                    <wp:posOffset>118745</wp:posOffset>
                  </wp:positionV>
                  <wp:extent cx="1732280" cy="561975"/>
                  <wp:effectExtent l="0" t="0" r="1270" b="9525"/>
                  <wp:wrapNone/>
                  <wp:docPr id="11" name="图片 11" descr="加拿大宏利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加拿大宏利logo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28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81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华文细黑" w:hAnsi="华文细黑" w:eastAsia="华文细黑"/>
                <w:b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华文细黑" w:hAnsi="华文细黑" w:eastAsia="华文细黑"/>
                <w:b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drawing>
                <wp:anchor distT="0" distB="0" distL="114300" distR="114300" simplePos="0" relativeHeight="2519664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ge">
                    <wp:posOffset>28575</wp:posOffset>
                  </wp:positionV>
                  <wp:extent cx="1798955" cy="652145"/>
                  <wp:effectExtent l="0" t="0" r="10795" b="14605"/>
                  <wp:wrapNone/>
                  <wp:docPr id="13" name="图片 13" descr="C:\Users\Administrator\Desktop\timg.jpgt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\Users\Administrator\Desktop\timg.jpgtim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4142" t="25736" b="308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55" cy="65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1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ind w:right="86" w:rightChars="41"/>
              <w:rPr>
                <w:rFonts w:ascii="华文细黑" w:hAnsi="华文细黑" w:eastAsia="华文细黑"/>
                <w:b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华文细黑" w:hAnsi="华文细黑" w:eastAsia="华文细黑"/>
                <w:kern w:val="0"/>
                <w:szCs w:val="21"/>
              </w:rPr>
              <w:t>加拿大宏利金融集团（Manulife Financial Group），加拿大主要的财经服务企业，业务遍布全球19个国际和地区，并获得“国际标准普尔”授予“AAA”评级。2018年7月19日，《财富》世界500强排行榜发布，宏利金融位列第241位。</w:t>
            </w:r>
          </w:p>
        </w:tc>
        <w:tc>
          <w:tcPr>
            <w:tcW w:w="4981" w:type="dxa"/>
            <w:tcBorders>
              <w:left w:val="single" w:color="auto" w:sz="4" w:space="0"/>
            </w:tcBorders>
          </w:tcPr>
          <w:p>
            <w:pPr>
              <w:pStyle w:val="6"/>
              <w:spacing w:line="600" w:lineRule="auto"/>
              <w:ind w:left="122" w:leftChars="58" w:right="-34" w:rightChars="-16" w:firstLine="424" w:firstLineChars="202"/>
              <w:rPr>
                <w:rFonts w:ascii="华文细黑" w:hAnsi="华文细黑" w:eastAsia="华文细黑"/>
                <w:b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华文细黑" w:hAnsi="华文细黑" w:eastAsia="华文细黑"/>
                <w:kern w:val="0"/>
                <w:szCs w:val="21"/>
              </w:rPr>
              <w:t>香港富通保险（FTLife），成立于1985年，前身为欧洲富通集团旗下香港全资子公司。2018年12月，由新世界发展集团以215亿港元收购，成为旗下全资附属公司。</w:t>
            </w:r>
          </w:p>
        </w:tc>
      </w:tr>
    </w:tbl>
    <w:p>
      <w:pPr>
        <w:spacing w:before="240"/>
        <w:rPr>
          <w:rFonts w:ascii="华文细黑" w:hAnsi="华文细黑" w:eastAsia="华文细黑"/>
          <w:b/>
          <w:color w:val="44546A"/>
          <w:sz w:val="24"/>
        </w:rPr>
      </w:pPr>
      <w:r>
        <w:rPr>
          <w:rFonts w:hint="eastAsia" w:ascii="华文细黑" w:hAnsi="华文细黑" w:eastAsia="华文细黑"/>
          <w:b/>
          <w:color w:val="44546A"/>
          <w:sz w:val="24"/>
        </w:rPr>
        <w:t>四、课程介绍</w:t>
      </w:r>
    </w:p>
    <w:p>
      <w:pPr>
        <w:ind w:firstLine="440" w:firstLineChars="200"/>
        <w:jc w:val="both"/>
        <w:rPr>
          <w:rFonts w:ascii="华文细黑" w:hAnsi="华文细黑" w:eastAsia="华文细黑"/>
          <w:sz w:val="22"/>
          <w:szCs w:val="22"/>
        </w:rPr>
      </w:pPr>
      <w:r>
        <w:rPr>
          <w:rFonts w:hint="eastAsia" w:ascii="华文细黑" w:hAnsi="华文细黑" w:eastAsia="华文细黑"/>
          <w:sz w:val="22"/>
          <w:szCs w:val="22"/>
        </w:rPr>
        <w:t>香港科技大学商科课程包括：创新及领导力、人力资源管理、市场营销、项目管理、商业管理、时间管理和国际金融等。</w:t>
      </w:r>
    </w:p>
    <w:p>
      <w:pPr>
        <w:ind w:firstLine="440" w:firstLineChars="200"/>
        <w:jc w:val="both"/>
        <w:rPr>
          <w:rFonts w:ascii="华文细黑" w:hAnsi="华文细黑" w:eastAsia="华文细黑"/>
          <w:sz w:val="22"/>
          <w:szCs w:val="22"/>
        </w:rPr>
      </w:pPr>
      <w:r>
        <w:rPr>
          <w:rFonts w:hint="eastAsia" w:ascii="华文细黑" w:hAnsi="华文细黑" w:eastAsia="华文细黑"/>
          <w:sz w:val="22"/>
          <w:szCs w:val="22"/>
        </w:rPr>
        <w:t>名企精英实训课程包括：全球金融市场概述、国内外经济形式、企业管理解析、香港经济态势分析、香港上市金融公司介绍、个人职业规划、个人能力分析与名企简历指导、小组产品发布会、现金投资游戏比赛等。</w:t>
      </w:r>
    </w:p>
    <w:p>
      <w:pPr>
        <w:spacing w:before="240"/>
        <w:rPr>
          <w:rFonts w:ascii="华文细黑" w:hAnsi="华文细黑" w:eastAsia="华文细黑"/>
          <w:b/>
          <w:color w:val="44546A"/>
          <w:sz w:val="24"/>
        </w:rPr>
      </w:pPr>
      <w:r>
        <w:rPr>
          <w:rFonts w:hint="eastAsia" w:ascii="华文细黑" w:hAnsi="华文细黑" w:eastAsia="华文细黑"/>
          <w:b/>
          <w:color w:val="44546A"/>
          <w:sz w:val="24"/>
        </w:rPr>
        <w:t>五、项目时间</w:t>
      </w:r>
    </w:p>
    <w:p>
      <w:pPr>
        <w:ind w:firstLine="440" w:firstLineChars="200"/>
        <w:rPr>
          <w:rFonts w:ascii="华文细黑" w:hAnsi="华文细黑" w:eastAsia="华文细黑"/>
          <w:sz w:val="22"/>
          <w:szCs w:val="22"/>
        </w:rPr>
      </w:pPr>
      <w:r>
        <w:rPr>
          <w:rFonts w:hint="eastAsia" w:ascii="华文细黑" w:hAnsi="华文细黑" w:eastAsia="华文细黑"/>
          <w:sz w:val="22"/>
          <w:szCs w:val="22"/>
        </w:rPr>
        <w:t>每年寒暑假 （共14天）</w:t>
      </w:r>
    </w:p>
    <w:p>
      <w:pPr>
        <w:spacing w:before="240"/>
        <w:rPr>
          <w:rFonts w:ascii="华文细黑" w:hAnsi="华文细黑" w:eastAsia="华文细黑"/>
          <w:b/>
          <w:color w:val="44546A"/>
          <w:sz w:val="24"/>
        </w:rPr>
      </w:pPr>
      <w:r>
        <w:rPr>
          <w:rFonts w:hint="eastAsia" w:ascii="华文细黑" w:hAnsi="华文细黑" w:eastAsia="华文细黑"/>
          <w:b/>
          <w:color w:val="44546A"/>
          <w:sz w:val="24"/>
        </w:rPr>
        <w:t>六、项目行程</w:t>
      </w:r>
    </w:p>
    <w:tbl>
      <w:tblPr>
        <w:tblStyle w:val="4"/>
        <w:tblW w:w="9781" w:type="dxa"/>
        <w:tblInd w:w="0" w:type="dxa"/>
        <w:tbl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single" w:color="5B9BD5" w:themeColor="accent1" w:sz="8" w:space="0"/>
          <w:insideV w:val="single" w:color="5B9BD5" w:themeColor="accen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409"/>
        <w:gridCol w:w="2238"/>
        <w:gridCol w:w="30"/>
        <w:gridCol w:w="2127"/>
        <w:gridCol w:w="1876"/>
      </w:tblGrid>
      <w:tr>
        <w:tblPrEx>
          <w:tblBorders>
            <w:top w:val="single" w:color="5B9BD5" w:themeColor="accent1" w:sz="8" w:space="0"/>
            <w:left w:val="single" w:color="5B9BD5" w:themeColor="accent1" w:sz="8" w:space="0"/>
            <w:bottom w:val="single" w:color="5B9BD5" w:themeColor="accent1" w:sz="8" w:space="0"/>
            <w:right w:val="single" w:color="5B9BD5" w:themeColor="accent1" w:sz="8" w:space="0"/>
            <w:insideH w:val="single" w:color="5B9BD5" w:themeColor="accent1" w:sz="8" w:space="0"/>
            <w:insideV w:val="single" w:color="5B9BD5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18" w:space="0"/>
              <w:right w:val="single" w:color="5B9BD5" w:themeColor="accent1" w:sz="8" w:space="0"/>
              <w:insideH w:val="single" w:sz="18" w:space="0"/>
              <w:insideV w:val="single" w:sz="8" w:space="0"/>
            </w:tcBorders>
            <w:vAlign w:val="center"/>
          </w:tcPr>
          <w:p>
            <w:pPr>
              <w:spacing w:before="0" w:after="0" w:line="360" w:lineRule="auto"/>
              <w:jc w:val="center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5B9BD5" w:themeColor="accent1" w:sz="8" w:space="0"/>
              <w:bottom w:val="single" w:color="5B9BD5" w:themeColor="accent1" w:sz="18" w:space="0"/>
              <w:right w:val="single" w:color="5B9BD5" w:themeColor="accent1" w:sz="8" w:space="0"/>
              <w:insideH w:val="single" w:sz="18" w:space="0"/>
              <w:insideV w:val="single" w:sz="8" w:space="0"/>
            </w:tcBorders>
            <w:vAlign w:val="center"/>
          </w:tcPr>
          <w:p>
            <w:pPr>
              <w:spacing w:before="0" w:after="0" w:line="360" w:lineRule="auto"/>
              <w:jc w:val="center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  <w:t>上午</w:t>
            </w:r>
          </w:p>
        </w:tc>
        <w:tc>
          <w:tcPr>
            <w:tcW w:w="2238" w:type="dxa"/>
            <w:tcBorders>
              <w:top w:val="single" w:color="5B9BD5" w:themeColor="accent1" w:sz="8" w:space="0"/>
              <w:bottom w:val="single" w:color="5B9BD5" w:themeColor="accent1" w:sz="18" w:space="0"/>
              <w:right w:val="single" w:color="5B9BD5" w:themeColor="accent1" w:sz="8" w:space="0"/>
              <w:insideH w:val="single" w:sz="18" w:space="0"/>
              <w:insideV w:val="single" w:sz="8" w:space="0"/>
            </w:tcBorders>
            <w:vAlign w:val="center"/>
          </w:tcPr>
          <w:p>
            <w:pPr>
              <w:spacing w:before="0" w:after="0" w:line="360" w:lineRule="auto"/>
              <w:jc w:val="center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  <w:t>中午</w:t>
            </w:r>
          </w:p>
        </w:tc>
        <w:tc>
          <w:tcPr>
            <w:tcW w:w="2157" w:type="dxa"/>
            <w:gridSpan w:val="2"/>
            <w:tcBorders>
              <w:top w:val="single" w:color="5B9BD5" w:themeColor="accent1" w:sz="8" w:space="0"/>
              <w:bottom w:val="single" w:color="5B9BD5" w:themeColor="accent1" w:sz="18" w:space="0"/>
              <w:right w:val="single" w:color="5B9BD5" w:themeColor="accent1" w:sz="8" w:space="0"/>
              <w:insideH w:val="single" w:sz="18" w:space="0"/>
              <w:insideV w:val="single" w:sz="8" w:space="0"/>
            </w:tcBorders>
            <w:vAlign w:val="center"/>
          </w:tcPr>
          <w:p>
            <w:pPr>
              <w:spacing w:before="0" w:after="0" w:line="360" w:lineRule="auto"/>
              <w:jc w:val="center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  <w:t>下午</w:t>
            </w:r>
          </w:p>
        </w:tc>
        <w:tc>
          <w:tcPr>
            <w:tcW w:w="1876" w:type="dxa"/>
            <w:tcBorders>
              <w:top w:val="single" w:color="5B9BD5" w:themeColor="accent1" w:sz="8" w:space="0"/>
              <w:bottom w:val="single" w:color="5B9BD5" w:themeColor="accent1" w:sz="18" w:space="0"/>
              <w:right w:val="single" w:color="5B9BD5" w:themeColor="accent1" w:sz="8" w:space="0"/>
              <w:insideH w:val="single" w:sz="18" w:space="0"/>
              <w:insideV w:val="single" w:sz="8" w:space="0"/>
            </w:tcBorders>
            <w:vAlign w:val="center"/>
          </w:tcPr>
          <w:p>
            <w:pPr>
              <w:spacing w:before="0" w:after="0" w:line="360" w:lineRule="auto"/>
              <w:jc w:val="center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  <w:t>晚上</w:t>
            </w:r>
          </w:p>
        </w:tc>
      </w:tr>
      <w:tr>
        <w:tblPrEx>
          <w:tblBorders>
            <w:top w:val="single" w:color="5B9BD5" w:themeColor="accent1" w:sz="8" w:space="0"/>
            <w:left w:val="single" w:color="5B9BD5" w:themeColor="accent1" w:sz="8" w:space="0"/>
            <w:bottom w:val="single" w:color="5B9BD5" w:themeColor="accent1" w:sz="8" w:space="0"/>
            <w:right w:val="single" w:color="5B9BD5" w:themeColor="accent1" w:sz="8" w:space="0"/>
            <w:insideH w:val="single" w:color="5B9BD5" w:themeColor="accent1" w:sz="8" w:space="0"/>
            <w:insideV w:val="single" w:color="5B9BD5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  <w:t>第01天</w:t>
            </w:r>
          </w:p>
        </w:tc>
        <w:tc>
          <w:tcPr>
            <w:tcW w:w="2409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出发</w:t>
            </w:r>
          </w:p>
        </w:tc>
        <w:tc>
          <w:tcPr>
            <w:tcW w:w="2238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深圳宝安机场集合</w:t>
            </w:r>
          </w:p>
        </w:tc>
        <w:tc>
          <w:tcPr>
            <w:tcW w:w="2157" w:type="dxa"/>
            <w:gridSpan w:val="2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抵达香港</w:t>
            </w:r>
          </w:p>
        </w:tc>
        <w:tc>
          <w:tcPr>
            <w:tcW w:w="1876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酒店安排住宿</w:t>
            </w:r>
          </w:p>
        </w:tc>
      </w:tr>
      <w:tr>
        <w:tblPrEx>
          <w:tblBorders>
            <w:top w:val="single" w:color="5B9BD5" w:themeColor="accent1" w:sz="8" w:space="0"/>
            <w:left w:val="single" w:color="5B9BD5" w:themeColor="accent1" w:sz="8" w:space="0"/>
            <w:bottom w:val="single" w:color="5B9BD5" w:themeColor="accent1" w:sz="8" w:space="0"/>
            <w:right w:val="single" w:color="5B9BD5" w:themeColor="accent1" w:sz="8" w:space="0"/>
            <w:insideH w:val="single" w:color="5B9BD5" w:themeColor="accent1" w:sz="8" w:space="0"/>
            <w:insideV w:val="single" w:color="5B9BD5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  <w:t>第02天</w:t>
            </w:r>
          </w:p>
        </w:tc>
        <w:tc>
          <w:tcPr>
            <w:tcW w:w="2409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欢迎仪式、科大校园游览</w:t>
            </w:r>
          </w:p>
        </w:tc>
        <w:tc>
          <w:tcPr>
            <w:tcW w:w="2238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学校餐厅就餐</w:t>
            </w:r>
          </w:p>
        </w:tc>
        <w:tc>
          <w:tcPr>
            <w:tcW w:w="2157" w:type="dxa"/>
            <w:gridSpan w:val="2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科大课程</w:t>
            </w:r>
          </w:p>
        </w:tc>
        <w:tc>
          <w:tcPr>
            <w:tcW w:w="1876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完成作业</w:t>
            </w:r>
          </w:p>
        </w:tc>
      </w:tr>
      <w:tr>
        <w:tblPrEx>
          <w:tblBorders>
            <w:top w:val="single" w:color="5B9BD5" w:themeColor="accent1" w:sz="8" w:space="0"/>
            <w:left w:val="single" w:color="5B9BD5" w:themeColor="accent1" w:sz="8" w:space="0"/>
            <w:bottom w:val="single" w:color="5B9BD5" w:themeColor="accent1" w:sz="8" w:space="0"/>
            <w:right w:val="single" w:color="5B9BD5" w:themeColor="accent1" w:sz="8" w:space="0"/>
            <w:insideH w:val="single" w:color="5B9BD5" w:themeColor="accent1" w:sz="8" w:space="0"/>
            <w:insideV w:val="single" w:color="5B9BD5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  <w:t>第03天</w:t>
            </w:r>
          </w:p>
        </w:tc>
        <w:tc>
          <w:tcPr>
            <w:tcW w:w="2409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科大课程</w:t>
            </w:r>
          </w:p>
        </w:tc>
        <w:tc>
          <w:tcPr>
            <w:tcW w:w="2238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ind w:left="-533" w:leftChars="-254" w:firstLine="533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学校餐厅就餐</w:t>
            </w:r>
          </w:p>
        </w:tc>
        <w:tc>
          <w:tcPr>
            <w:tcW w:w="2157" w:type="dxa"/>
            <w:gridSpan w:val="2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科大课程</w:t>
            </w:r>
          </w:p>
        </w:tc>
        <w:tc>
          <w:tcPr>
            <w:tcW w:w="1876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完成作业</w:t>
            </w:r>
          </w:p>
        </w:tc>
      </w:tr>
      <w:tr>
        <w:tblPrEx>
          <w:tblBorders>
            <w:top w:val="single" w:color="5B9BD5" w:themeColor="accent1" w:sz="8" w:space="0"/>
            <w:left w:val="single" w:color="5B9BD5" w:themeColor="accent1" w:sz="8" w:space="0"/>
            <w:bottom w:val="single" w:color="5B9BD5" w:themeColor="accent1" w:sz="8" w:space="0"/>
            <w:right w:val="single" w:color="5B9BD5" w:themeColor="accent1" w:sz="8" w:space="0"/>
            <w:insideH w:val="single" w:color="5B9BD5" w:themeColor="accent1" w:sz="8" w:space="0"/>
            <w:insideV w:val="single" w:color="5B9BD5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  <w:t>第04天</w:t>
            </w:r>
          </w:p>
        </w:tc>
        <w:tc>
          <w:tcPr>
            <w:tcW w:w="2409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科大课程</w:t>
            </w:r>
          </w:p>
        </w:tc>
        <w:tc>
          <w:tcPr>
            <w:tcW w:w="2238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学校餐厅就餐</w:t>
            </w:r>
          </w:p>
        </w:tc>
        <w:tc>
          <w:tcPr>
            <w:tcW w:w="2157" w:type="dxa"/>
            <w:gridSpan w:val="2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科大课程</w:t>
            </w:r>
          </w:p>
        </w:tc>
        <w:tc>
          <w:tcPr>
            <w:tcW w:w="1876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完成作业</w:t>
            </w:r>
          </w:p>
        </w:tc>
      </w:tr>
      <w:tr>
        <w:tblPrEx>
          <w:tblBorders>
            <w:top w:val="single" w:color="5B9BD5" w:themeColor="accent1" w:sz="8" w:space="0"/>
            <w:left w:val="single" w:color="5B9BD5" w:themeColor="accent1" w:sz="8" w:space="0"/>
            <w:bottom w:val="single" w:color="5B9BD5" w:themeColor="accent1" w:sz="8" w:space="0"/>
            <w:right w:val="single" w:color="5B9BD5" w:themeColor="accent1" w:sz="8" w:space="0"/>
            <w:insideH w:val="single" w:color="5B9BD5" w:themeColor="accent1" w:sz="8" w:space="0"/>
            <w:insideV w:val="single" w:color="5B9BD5" w:themeColor="accent1" w:sz="8" w:space="0"/>
          </w:tblBorders>
          <w:tblLayout w:type="fixed"/>
        </w:tblPrEx>
        <w:trPr>
          <w:trHeight w:val="454" w:hRule="exact"/>
        </w:trPr>
        <w:tc>
          <w:tcPr>
            <w:tcW w:w="1101" w:type="dxa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  <w:t>第05天</w:t>
            </w:r>
          </w:p>
        </w:tc>
        <w:tc>
          <w:tcPr>
            <w:tcW w:w="2409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科大课程</w:t>
            </w:r>
          </w:p>
        </w:tc>
        <w:tc>
          <w:tcPr>
            <w:tcW w:w="2238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学校餐厅就餐</w:t>
            </w:r>
          </w:p>
        </w:tc>
        <w:tc>
          <w:tcPr>
            <w:tcW w:w="2157" w:type="dxa"/>
            <w:gridSpan w:val="2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科大课程</w:t>
            </w:r>
          </w:p>
        </w:tc>
        <w:tc>
          <w:tcPr>
            <w:tcW w:w="1876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完成作业</w:t>
            </w:r>
          </w:p>
        </w:tc>
      </w:tr>
      <w:tr>
        <w:tblPrEx>
          <w:tblBorders>
            <w:top w:val="single" w:color="5B9BD5" w:themeColor="accent1" w:sz="8" w:space="0"/>
            <w:left w:val="single" w:color="5B9BD5" w:themeColor="accent1" w:sz="8" w:space="0"/>
            <w:bottom w:val="single" w:color="5B9BD5" w:themeColor="accent1" w:sz="8" w:space="0"/>
            <w:right w:val="single" w:color="5B9BD5" w:themeColor="accent1" w:sz="8" w:space="0"/>
            <w:insideH w:val="single" w:color="5B9BD5" w:themeColor="accent1" w:sz="8" w:space="0"/>
            <w:insideV w:val="single" w:color="5B9BD5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  <w:t>第06天</w:t>
            </w:r>
          </w:p>
        </w:tc>
        <w:tc>
          <w:tcPr>
            <w:tcW w:w="8680" w:type="dxa"/>
            <w:gridSpan w:val="5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海洋公园</w:t>
            </w:r>
          </w:p>
        </w:tc>
      </w:tr>
      <w:tr>
        <w:tblPrEx>
          <w:tblBorders>
            <w:top w:val="single" w:color="5B9BD5" w:themeColor="accent1" w:sz="8" w:space="0"/>
            <w:left w:val="single" w:color="5B9BD5" w:themeColor="accent1" w:sz="8" w:space="0"/>
            <w:bottom w:val="single" w:color="5B9BD5" w:themeColor="accent1" w:sz="8" w:space="0"/>
            <w:right w:val="single" w:color="5B9BD5" w:themeColor="accent1" w:sz="8" w:space="0"/>
            <w:insideH w:val="single" w:color="5B9BD5" w:themeColor="accent1" w:sz="8" w:space="0"/>
            <w:insideV w:val="single" w:color="5B9BD5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01" w:type="dxa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  <w:t>第07天</w:t>
            </w:r>
          </w:p>
        </w:tc>
        <w:tc>
          <w:tcPr>
            <w:tcW w:w="2409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参访科大深圳研究院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做课程课题汇报</w:t>
            </w:r>
          </w:p>
        </w:tc>
        <w:tc>
          <w:tcPr>
            <w:tcW w:w="2268" w:type="dxa"/>
            <w:gridSpan w:val="2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午餐</w:t>
            </w:r>
          </w:p>
        </w:tc>
        <w:tc>
          <w:tcPr>
            <w:tcW w:w="2127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科大课程结业典礼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颁发科大课程证书</w:t>
            </w:r>
          </w:p>
        </w:tc>
        <w:tc>
          <w:tcPr>
            <w:tcW w:w="1876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深圳口岸入境</w:t>
            </w:r>
          </w:p>
          <w:p>
            <w:pPr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返程香港酒店</w:t>
            </w:r>
          </w:p>
        </w:tc>
      </w:tr>
      <w:tr>
        <w:tblPrEx>
          <w:tblBorders>
            <w:top w:val="single" w:color="5B9BD5" w:themeColor="accent1" w:sz="8" w:space="0"/>
            <w:left w:val="single" w:color="5B9BD5" w:themeColor="accent1" w:sz="8" w:space="0"/>
            <w:bottom w:val="single" w:color="5B9BD5" w:themeColor="accent1" w:sz="8" w:space="0"/>
            <w:right w:val="single" w:color="5B9BD5" w:themeColor="accent1" w:sz="8" w:space="0"/>
            <w:insideH w:val="single" w:color="5B9BD5" w:themeColor="accent1" w:sz="8" w:space="0"/>
            <w:insideV w:val="single" w:color="5B9BD5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  <w:t>第08天</w:t>
            </w:r>
          </w:p>
        </w:tc>
        <w:tc>
          <w:tcPr>
            <w:tcW w:w="2409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企业课程</w:t>
            </w:r>
          </w:p>
        </w:tc>
        <w:tc>
          <w:tcPr>
            <w:tcW w:w="2268" w:type="dxa"/>
            <w:gridSpan w:val="2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午餐</w:t>
            </w:r>
          </w:p>
        </w:tc>
        <w:tc>
          <w:tcPr>
            <w:tcW w:w="2127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企业课程</w:t>
            </w:r>
          </w:p>
        </w:tc>
        <w:tc>
          <w:tcPr>
            <w:tcW w:w="1876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完成作业</w:t>
            </w:r>
          </w:p>
        </w:tc>
      </w:tr>
      <w:tr>
        <w:tblPrEx>
          <w:tblBorders>
            <w:top w:val="single" w:color="5B9BD5" w:themeColor="accent1" w:sz="8" w:space="0"/>
            <w:left w:val="single" w:color="5B9BD5" w:themeColor="accent1" w:sz="8" w:space="0"/>
            <w:bottom w:val="single" w:color="5B9BD5" w:themeColor="accent1" w:sz="8" w:space="0"/>
            <w:right w:val="single" w:color="5B9BD5" w:themeColor="accent1" w:sz="8" w:space="0"/>
            <w:insideH w:val="single" w:color="5B9BD5" w:themeColor="accent1" w:sz="8" w:space="0"/>
            <w:insideV w:val="single" w:color="5B9BD5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  <w:t>第09天</w:t>
            </w:r>
          </w:p>
        </w:tc>
        <w:tc>
          <w:tcPr>
            <w:tcW w:w="8680" w:type="dxa"/>
            <w:gridSpan w:val="5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轮渡上岛自由行/Free Day</w:t>
            </w:r>
          </w:p>
        </w:tc>
      </w:tr>
      <w:tr>
        <w:tblPrEx>
          <w:tblBorders>
            <w:top w:val="single" w:color="5B9BD5" w:themeColor="accent1" w:sz="8" w:space="0"/>
            <w:left w:val="single" w:color="5B9BD5" w:themeColor="accent1" w:sz="8" w:space="0"/>
            <w:bottom w:val="single" w:color="5B9BD5" w:themeColor="accent1" w:sz="8" w:space="0"/>
            <w:right w:val="single" w:color="5B9BD5" w:themeColor="accent1" w:sz="8" w:space="0"/>
            <w:insideH w:val="single" w:color="5B9BD5" w:themeColor="accent1" w:sz="8" w:space="0"/>
            <w:insideV w:val="single" w:color="5B9BD5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  <w:t>第10天</w:t>
            </w:r>
          </w:p>
        </w:tc>
        <w:tc>
          <w:tcPr>
            <w:tcW w:w="2409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企业课程</w:t>
            </w:r>
          </w:p>
        </w:tc>
        <w:tc>
          <w:tcPr>
            <w:tcW w:w="2238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午餐</w:t>
            </w:r>
          </w:p>
        </w:tc>
        <w:tc>
          <w:tcPr>
            <w:tcW w:w="2157" w:type="dxa"/>
            <w:gridSpan w:val="2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企业课程</w:t>
            </w:r>
          </w:p>
        </w:tc>
        <w:tc>
          <w:tcPr>
            <w:tcW w:w="1876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完成作业</w:t>
            </w:r>
          </w:p>
        </w:tc>
      </w:tr>
      <w:tr>
        <w:tblPrEx>
          <w:tblBorders>
            <w:top w:val="single" w:color="5B9BD5" w:themeColor="accent1" w:sz="8" w:space="0"/>
            <w:left w:val="single" w:color="5B9BD5" w:themeColor="accent1" w:sz="8" w:space="0"/>
            <w:bottom w:val="single" w:color="5B9BD5" w:themeColor="accent1" w:sz="8" w:space="0"/>
            <w:right w:val="single" w:color="5B9BD5" w:themeColor="accent1" w:sz="8" w:space="0"/>
            <w:insideH w:val="single" w:color="5B9BD5" w:themeColor="accent1" w:sz="8" w:space="0"/>
            <w:insideV w:val="single" w:color="5B9BD5" w:themeColor="accent1" w:sz="8" w:space="0"/>
          </w:tblBorders>
          <w:tblLayout w:type="fixed"/>
        </w:tblPrEx>
        <w:trPr>
          <w:trHeight w:val="454" w:hRule="exact"/>
        </w:trPr>
        <w:tc>
          <w:tcPr>
            <w:tcW w:w="1101" w:type="dxa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  <w:t>第11天</w:t>
            </w:r>
          </w:p>
        </w:tc>
        <w:tc>
          <w:tcPr>
            <w:tcW w:w="2409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企业课程</w:t>
            </w:r>
          </w:p>
        </w:tc>
        <w:tc>
          <w:tcPr>
            <w:tcW w:w="2238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午餐</w:t>
            </w:r>
          </w:p>
        </w:tc>
        <w:tc>
          <w:tcPr>
            <w:tcW w:w="2157" w:type="dxa"/>
            <w:gridSpan w:val="2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企业课程</w:t>
            </w:r>
          </w:p>
        </w:tc>
        <w:tc>
          <w:tcPr>
            <w:tcW w:w="1876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完成作业</w:t>
            </w:r>
          </w:p>
        </w:tc>
      </w:tr>
      <w:tr>
        <w:tblPrEx>
          <w:tblBorders>
            <w:top w:val="single" w:color="5B9BD5" w:themeColor="accent1" w:sz="8" w:space="0"/>
            <w:left w:val="single" w:color="5B9BD5" w:themeColor="accent1" w:sz="8" w:space="0"/>
            <w:bottom w:val="single" w:color="5B9BD5" w:themeColor="accent1" w:sz="8" w:space="0"/>
            <w:right w:val="single" w:color="5B9BD5" w:themeColor="accent1" w:sz="8" w:space="0"/>
            <w:insideH w:val="single" w:color="5B9BD5" w:themeColor="accent1" w:sz="8" w:space="0"/>
            <w:insideV w:val="single" w:color="5B9BD5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  <w:t>第12天</w:t>
            </w:r>
          </w:p>
        </w:tc>
        <w:tc>
          <w:tcPr>
            <w:tcW w:w="2409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企业课程</w:t>
            </w:r>
          </w:p>
        </w:tc>
        <w:tc>
          <w:tcPr>
            <w:tcW w:w="2238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午餐</w:t>
            </w:r>
          </w:p>
        </w:tc>
        <w:tc>
          <w:tcPr>
            <w:tcW w:w="2157" w:type="dxa"/>
            <w:gridSpan w:val="2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企业课程</w:t>
            </w:r>
          </w:p>
        </w:tc>
        <w:tc>
          <w:tcPr>
            <w:tcW w:w="1876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完成作业</w:t>
            </w:r>
          </w:p>
        </w:tc>
      </w:tr>
      <w:tr>
        <w:tblPrEx>
          <w:tblBorders>
            <w:top w:val="single" w:color="5B9BD5" w:themeColor="accent1" w:sz="8" w:space="0"/>
            <w:left w:val="single" w:color="5B9BD5" w:themeColor="accent1" w:sz="8" w:space="0"/>
            <w:bottom w:val="single" w:color="5B9BD5" w:themeColor="accent1" w:sz="8" w:space="0"/>
            <w:right w:val="single" w:color="5B9BD5" w:themeColor="accent1" w:sz="8" w:space="0"/>
            <w:insideH w:val="single" w:color="5B9BD5" w:themeColor="accent1" w:sz="8" w:space="0"/>
            <w:insideV w:val="single" w:color="5B9BD5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01" w:type="dxa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  <w:t>第13天</w:t>
            </w:r>
          </w:p>
        </w:tc>
        <w:tc>
          <w:tcPr>
            <w:tcW w:w="2409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企业课程</w:t>
            </w:r>
          </w:p>
        </w:tc>
        <w:tc>
          <w:tcPr>
            <w:tcW w:w="2238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午餐</w:t>
            </w:r>
          </w:p>
        </w:tc>
        <w:tc>
          <w:tcPr>
            <w:tcW w:w="2157" w:type="dxa"/>
            <w:gridSpan w:val="2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企业实训结业典礼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颁发企业实训证书</w:t>
            </w:r>
          </w:p>
        </w:tc>
        <w:tc>
          <w:tcPr>
            <w:tcW w:w="1876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shd w:val="clear" w:color="auto" w:fill="D6E6F4" w:themeFill="accent1" w:themeFillTint="3F"/>
            <w:vAlign w:val="center"/>
          </w:tcPr>
          <w:p>
            <w:pPr>
              <w:spacing w:line="276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完成作业</w:t>
            </w:r>
          </w:p>
        </w:tc>
      </w:tr>
      <w:tr>
        <w:tblPrEx>
          <w:tblBorders>
            <w:top w:val="single" w:color="5B9BD5" w:themeColor="accent1" w:sz="8" w:space="0"/>
            <w:left w:val="single" w:color="5B9BD5" w:themeColor="accent1" w:sz="8" w:space="0"/>
            <w:bottom w:val="single" w:color="5B9BD5" w:themeColor="accent1" w:sz="8" w:space="0"/>
            <w:right w:val="single" w:color="5B9BD5" w:themeColor="accent1" w:sz="8" w:space="0"/>
            <w:insideH w:val="single" w:color="5B9BD5" w:themeColor="accent1" w:sz="8" w:space="0"/>
            <w:insideV w:val="single" w:color="5B9BD5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  <w:t>第14天</w:t>
            </w:r>
          </w:p>
        </w:tc>
        <w:tc>
          <w:tcPr>
            <w:tcW w:w="2409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集体休整</w:t>
            </w:r>
          </w:p>
        </w:tc>
        <w:tc>
          <w:tcPr>
            <w:tcW w:w="2238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办理退房</w:t>
            </w:r>
          </w:p>
        </w:tc>
        <w:tc>
          <w:tcPr>
            <w:tcW w:w="2157" w:type="dxa"/>
            <w:gridSpan w:val="2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返回深圳</w:t>
            </w:r>
          </w:p>
        </w:tc>
        <w:tc>
          <w:tcPr>
            <w:tcW w:w="1876" w:type="dxa"/>
            <w:tcBorders>
              <w:top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sz w:val="20"/>
                <w:szCs w:val="20"/>
              </w:rPr>
              <w:t>——</w:t>
            </w:r>
          </w:p>
        </w:tc>
      </w:tr>
    </w:tbl>
    <w:p>
      <w:pPr>
        <w:ind w:firstLine="400" w:firstLineChars="200"/>
        <w:rPr>
          <w:rFonts w:ascii="华文细黑" w:hAnsi="华文细黑" w:eastAsia="华文细黑"/>
          <w:sz w:val="20"/>
        </w:rPr>
      </w:pPr>
      <w:r>
        <w:rPr>
          <w:rFonts w:hint="eastAsia" w:ascii="华文细黑" w:hAnsi="华文细黑" w:eastAsia="华文细黑"/>
          <w:sz w:val="20"/>
        </w:rPr>
        <w:t>* 具体项目行程每年或许会有轻微调整。</w:t>
      </w:r>
    </w:p>
    <w:p>
      <w:pPr>
        <w:spacing w:before="240"/>
        <w:rPr>
          <w:rFonts w:ascii="华文细黑" w:hAnsi="华文细黑" w:eastAsia="华文细黑"/>
          <w:b/>
          <w:color w:val="44546A"/>
          <w:sz w:val="24"/>
        </w:rPr>
      </w:pPr>
      <w:r>
        <w:rPr>
          <w:rFonts w:hint="eastAsia" w:ascii="华文细黑" w:hAnsi="华文细黑" w:eastAsia="华文细黑"/>
          <w:b/>
          <w:color w:val="44546A"/>
          <w:sz w:val="24"/>
        </w:rPr>
        <w:t>七、项目收获</w:t>
      </w:r>
    </w:p>
    <w:p>
      <w:pPr>
        <w:ind w:firstLine="424" w:firstLineChars="193"/>
        <w:rPr>
          <w:rFonts w:ascii="华文细黑" w:hAnsi="华文细黑" w:eastAsia="华文细黑"/>
          <w:sz w:val="22"/>
          <w:szCs w:val="22"/>
        </w:rPr>
      </w:pPr>
      <w:r>
        <w:rPr>
          <w:rFonts w:hint="eastAsia" w:ascii="华文细黑" w:hAnsi="华文细黑" w:eastAsia="华文细黑"/>
          <w:sz w:val="22"/>
          <w:szCs w:val="22"/>
        </w:rPr>
        <w:t>1）香港科技大学课程证书</w:t>
      </w:r>
    </w:p>
    <w:p>
      <w:pPr>
        <w:ind w:firstLine="424" w:firstLineChars="193"/>
        <w:rPr>
          <w:rFonts w:ascii="华文细黑" w:hAnsi="华文细黑" w:eastAsia="华文细黑"/>
          <w:sz w:val="22"/>
          <w:szCs w:val="22"/>
        </w:rPr>
      </w:pPr>
      <w:r>
        <w:rPr>
          <w:rFonts w:hint="eastAsia" w:ascii="华文细黑" w:hAnsi="华文细黑" w:eastAsia="华文细黑"/>
          <w:sz w:val="22"/>
          <w:szCs w:val="22"/>
        </w:rPr>
        <w:t>2）名企实习证明</w:t>
      </w:r>
    </w:p>
    <w:p>
      <w:pPr>
        <w:ind w:firstLine="424" w:firstLineChars="193"/>
        <w:rPr>
          <w:rFonts w:ascii="华文细黑" w:hAnsi="华文细黑" w:eastAsia="华文细黑"/>
          <w:sz w:val="22"/>
          <w:szCs w:val="22"/>
        </w:rPr>
      </w:pPr>
      <w:r>
        <w:rPr>
          <w:rFonts w:hint="eastAsia" w:ascii="华文细黑" w:hAnsi="华文细黑" w:eastAsia="华文细黑"/>
          <w:sz w:val="22"/>
          <w:szCs w:val="22"/>
        </w:rPr>
        <w:t>3）名企高管推荐信</w:t>
      </w:r>
    </w:p>
    <w:p>
      <w:pPr>
        <w:ind w:firstLine="424" w:firstLineChars="193"/>
        <w:rPr>
          <w:rFonts w:ascii="华文细黑" w:hAnsi="华文细黑" w:eastAsia="华文细黑"/>
          <w:sz w:val="22"/>
          <w:szCs w:val="22"/>
        </w:rPr>
      </w:pPr>
      <w:r>
        <w:rPr>
          <w:rFonts w:hint="eastAsia" w:ascii="华文细黑" w:hAnsi="华文细黑" w:eastAsia="华文细黑"/>
          <w:sz w:val="22"/>
          <w:szCs w:val="22"/>
        </w:rPr>
        <w:t>4）优胜小组可获名企专业实习机会</w:t>
      </w:r>
    </w:p>
    <w:p>
      <w:pPr>
        <w:spacing w:before="240"/>
        <w:rPr>
          <w:rFonts w:ascii="华文细黑" w:hAnsi="华文细黑" w:eastAsia="华文细黑"/>
          <w:b/>
          <w:color w:val="44546A"/>
          <w:sz w:val="24"/>
        </w:rPr>
      </w:pPr>
      <w:r>
        <w:rPr>
          <w:rFonts w:hint="eastAsia" w:ascii="华文细黑" w:hAnsi="华文细黑" w:eastAsia="华文细黑"/>
          <w:b/>
          <w:color w:val="44546A"/>
          <w:sz w:val="24"/>
        </w:rPr>
        <w:t>八、项目费用</w:t>
      </w:r>
    </w:p>
    <w:p>
      <w:pPr>
        <w:ind w:firstLine="424" w:firstLineChars="193"/>
        <w:rPr>
          <w:rFonts w:ascii="华文细黑" w:hAnsi="华文细黑" w:eastAsia="华文细黑"/>
          <w:sz w:val="22"/>
          <w:szCs w:val="22"/>
        </w:rPr>
      </w:pPr>
      <w:r>
        <w:rPr>
          <w:rFonts w:hint="eastAsia" w:ascii="华文细黑" w:hAnsi="华文细黑" w:eastAsia="华文细黑"/>
          <w:sz w:val="22"/>
          <w:szCs w:val="22"/>
        </w:rPr>
        <w:t>报名费：2500元；项目费：11800元。</w:t>
      </w:r>
    </w:p>
    <w:p>
      <w:pPr>
        <w:ind w:firstLine="424" w:firstLineChars="193"/>
        <w:rPr>
          <w:rFonts w:ascii="华文细黑" w:hAnsi="华文细黑" w:eastAsia="华文细黑"/>
          <w:sz w:val="22"/>
          <w:szCs w:val="22"/>
        </w:rPr>
      </w:pPr>
      <w:r>
        <w:rPr>
          <w:rFonts w:hint="eastAsia" w:ascii="华文细黑" w:hAnsi="华文细黑" w:eastAsia="华文细黑"/>
          <w:sz w:val="22"/>
          <w:szCs w:val="22"/>
        </w:rPr>
        <w:t>费用包含：项目申请费、课程费、实训费、在港期间的保险费、住宿费、交通费、课外活动费。</w:t>
      </w:r>
    </w:p>
    <w:p>
      <w:pPr>
        <w:ind w:firstLine="424" w:firstLineChars="193"/>
        <w:rPr>
          <w:rFonts w:ascii="华文细黑" w:hAnsi="华文细黑" w:eastAsia="华文细黑"/>
          <w:sz w:val="22"/>
          <w:szCs w:val="22"/>
        </w:rPr>
      </w:pPr>
      <w:r>
        <w:rPr>
          <w:rFonts w:hint="eastAsia" w:ascii="华文细黑" w:hAnsi="华文细黑" w:eastAsia="华文细黑"/>
          <w:sz w:val="22"/>
          <w:szCs w:val="22"/>
        </w:rPr>
        <w:t>费用不含：往返机票（项目由深圳宝安机场集合出发）、港澳通行证及签注费、项目期间餐费以及其他个人消费。</w:t>
      </w:r>
    </w:p>
    <w:p>
      <w:pPr>
        <w:spacing w:before="240"/>
        <w:rPr>
          <w:rFonts w:ascii="华文细黑" w:hAnsi="华文细黑" w:eastAsia="华文细黑"/>
          <w:b/>
          <w:color w:val="44546A"/>
          <w:sz w:val="24"/>
        </w:rPr>
      </w:pPr>
      <w:r>
        <w:rPr>
          <w:rFonts w:hint="eastAsia" w:ascii="华文细黑" w:hAnsi="华文细黑" w:eastAsia="华文细黑"/>
          <w:b/>
          <w:color w:val="44546A"/>
          <w:sz w:val="24"/>
        </w:rPr>
        <w:t>九、申请条件</w:t>
      </w:r>
    </w:p>
    <w:p>
      <w:pPr>
        <w:ind w:firstLine="424" w:firstLineChars="193"/>
        <w:rPr>
          <w:rFonts w:ascii="华文细黑" w:hAnsi="华文细黑" w:eastAsia="华文细黑"/>
          <w:sz w:val="22"/>
          <w:szCs w:val="22"/>
        </w:rPr>
      </w:pPr>
      <w:r>
        <w:rPr>
          <w:rFonts w:hint="eastAsia" w:ascii="华文细黑" w:hAnsi="华文细黑" w:eastAsia="华文细黑"/>
          <w:sz w:val="22"/>
          <w:szCs w:val="22"/>
        </w:rPr>
        <w:t>1）我校全日制就读本科生、研究生，应届毕业生亦可申请参加。</w:t>
      </w:r>
    </w:p>
    <w:p>
      <w:pPr>
        <w:ind w:firstLine="424" w:firstLineChars="193"/>
        <w:rPr>
          <w:rFonts w:ascii="华文细黑" w:hAnsi="华文细黑" w:eastAsia="华文细黑"/>
          <w:sz w:val="22"/>
          <w:szCs w:val="22"/>
        </w:rPr>
      </w:pPr>
      <w:r>
        <w:rPr>
          <w:rFonts w:hint="eastAsia" w:ascii="华文细黑" w:hAnsi="华文细黑" w:eastAsia="华文细黑"/>
          <w:sz w:val="22"/>
          <w:szCs w:val="22"/>
        </w:rPr>
        <w:t>2）学习成绩优良、在校表现良好，经学校审核同意。</w:t>
      </w:r>
    </w:p>
    <w:p>
      <w:pPr>
        <w:ind w:firstLine="424" w:firstLineChars="193"/>
        <w:rPr>
          <w:rFonts w:ascii="华文细黑" w:hAnsi="华文细黑" w:eastAsia="华文细黑"/>
          <w:sz w:val="22"/>
          <w:szCs w:val="22"/>
        </w:rPr>
      </w:pPr>
      <w:r>
        <w:rPr>
          <w:rFonts w:hint="eastAsia" w:ascii="华文细黑" w:hAnsi="华文细黑" w:eastAsia="华文细黑"/>
          <w:sz w:val="22"/>
          <w:szCs w:val="22"/>
        </w:rPr>
        <w:t>3）具备良好的英语沟通能力。</w:t>
      </w:r>
    </w:p>
    <w:p>
      <w:pPr>
        <w:spacing w:before="240"/>
        <w:rPr>
          <w:rFonts w:ascii="华文细黑" w:hAnsi="华文细黑" w:eastAsia="华文细黑"/>
          <w:b/>
          <w:color w:val="44546A"/>
          <w:sz w:val="24"/>
        </w:rPr>
      </w:pPr>
      <w:r>
        <w:rPr>
          <w:rFonts w:hint="eastAsia" w:ascii="华文细黑" w:hAnsi="华文细黑" w:eastAsia="华文细黑"/>
          <w:b/>
          <w:color w:val="44546A"/>
          <w:sz w:val="24"/>
        </w:rPr>
        <w:t>十、报名流程</w:t>
      </w:r>
    </w:p>
    <w:p>
      <w:pPr>
        <w:ind w:firstLine="424" w:firstLineChars="193"/>
        <w:rPr>
          <w:rFonts w:ascii="华文细黑" w:hAnsi="华文细黑" w:eastAsia="华文细黑"/>
          <w:sz w:val="22"/>
          <w:szCs w:val="22"/>
        </w:rPr>
      </w:pPr>
      <w:r>
        <w:rPr>
          <w:rFonts w:hint="eastAsia" w:ascii="华文细黑" w:hAnsi="华文细黑" w:eastAsia="华文细黑"/>
          <w:sz w:val="22"/>
          <w:szCs w:val="22"/>
        </w:rPr>
        <w:t>1）了解项目。参加项目说明会 → 联系项目辅导老师咨询答疑，领取项目资料。</w:t>
      </w:r>
    </w:p>
    <w:p>
      <w:pPr>
        <w:ind w:firstLine="424" w:firstLineChars="193"/>
        <w:rPr>
          <w:rFonts w:ascii="华文细黑" w:hAnsi="华文细黑" w:eastAsia="华文细黑"/>
          <w:sz w:val="22"/>
          <w:szCs w:val="22"/>
        </w:rPr>
      </w:pPr>
      <w:r>
        <w:rPr>
          <w:rFonts w:hint="eastAsia" w:ascii="华文细黑" w:hAnsi="华文细黑" w:eastAsia="华文细黑"/>
          <w:sz w:val="22"/>
          <w:szCs w:val="22"/>
        </w:rPr>
        <w:t>2）报名申请。提交报名表 → 签署项目协议并提交报名材料（身份证复印件、学生证复印件）→提交校内申请表并通过学校选拔、审核 → 在协议规定时间内缴纳项目费￥14300 元。</w:t>
      </w:r>
    </w:p>
    <w:p>
      <w:pPr>
        <w:ind w:firstLine="424" w:firstLineChars="193"/>
        <w:rPr>
          <w:rFonts w:ascii="华文细黑" w:hAnsi="华文细黑" w:eastAsia="华文细黑"/>
          <w:sz w:val="22"/>
          <w:szCs w:val="22"/>
        </w:rPr>
      </w:pPr>
      <w:r>
        <w:rPr>
          <w:rFonts w:hint="eastAsia" w:ascii="华文细黑" w:hAnsi="华文细黑" w:eastAsia="华文细黑"/>
          <w:sz w:val="22"/>
          <w:szCs w:val="22"/>
        </w:rPr>
        <w:t>3）申请材料。提交项目申请材料包含往来香港一年两次签注、个人英文简历和自我介绍视频。</w:t>
      </w:r>
    </w:p>
    <w:p>
      <w:pPr>
        <w:ind w:firstLine="424" w:firstLineChars="193"/>
        <w:rPr>
          <w:rFonts w:ascii="华文细黑" w:hAnsi="华文细黑" w:eastAsia="华文细黑"/>
          <w:sz w:val="22"/>
          <w:szCs w:val="22"/>
        </w:rPr>
      </w:pPr>
      <w:r>
        <w:rPr>
          <w:rFonts w:hint="eastAsia" w:ascii="华文细黑" w:hAnsi="华文细黑" w:eastAsia="华文细黑"/>
          <w:sz w:val="22"/>
          <w:szCs w:val="22"/>
        </w:rPr>
        <w:t>4）行前辅导。购买往返机票 → 参加项目行前辅导。</w:t>
      </w:r>
    </w:p>
    <w:p>
      <w:r>
        <w:rPr>
          <w:rFonts w:hint="eastAsia" w:ascii="华文细黑" w:hAnsi="华文细黑" w:eastAsia="华文细黑"/>
          <w:sz w:val="22"/>
          <w:szCs w:val="22"/>
        </w:rPr>
        <w:t>5）出发香港。在领队老师通知的指定地点集合 → 赴港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bri Light">
    <w:altName w:val="Latha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35F4B"/>
    <w:rsid w:val="56735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Light Grid Accent 1"/>
    <w:basedOn w:val="2"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>
        <w:tblLayout w:type="fixed"/>
      </w:tbl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>
        <w:tblLayout w:type="fixed"/>
      </w:tbl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2019-03-29T03:35:00Z</dcterms:created>
  <dc:creator>莎拉公主</dc:creator>
  <cp:lastModifiedBy>莎拉公主</cp:lastModifiedBy>
  <dcterms:modified xsi:type="dcterms:W3CDTF">2019-03-29T03:36:45Z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